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16AE5F" w14:textId="4718429E" w:rsidR="00BB306A" w:rsidRDefault="00BB306A" w:rsidP="00BB306A">
      <w:pPr>
        <w:pStyle w:val="CRCoverPage"/>
        <w:tabs>
          <w:tab w:val="right" w:pos="9639"/>
        </w:tabs>
        <w:spacing w:after="0"/>
        <w:rPr>
          <w:b/>
          <w:i/>
          <w:noProof/>
          <w:sz w:val="28"/>
          <w:lang w:eastAsia="zh-CN"/>
        </w:rPr>
      </w:pPr>
      <w:r>
        <w:rPr>
          <w:b/>
          <w:noProof/>
          <w:sz w:val="24"/>
        </w:rPr>
        <w:t>3GPP TSG-SA5 Meeting #15</w:t>
      </w:r>
      <w:r w:rsidR="0095507D">
        <w:rPr>
          <w:b/>
          <w:noProof/>
          <w:sz w:val="24"/>
        </w:rPr>
        <w:t>4</w:t>
      </w:r>
      <w:r>
        <w:rPr>
          <w:b/>
          <w:i/>
          <w:noProof/>
          <w:sz w:val="24"/>
        </w:rPr>
        <w:t xml:space="preserve"> </w:t>
      </w:r>
      <w:r>
        <w:rPr>
          <w:b/>
          <w:i/>
          <w:noProof/>
          <w:sz w:val="28"/>
        </w:rPr>
        <w:tab/>
        <w:t>S5-24</w:t>
      </w:r>
      <w:r w:rsidR="007447C2">
        <w:rPr>
          <w:rFonts w:hint="eastAsia"/>
          <w:b/>
          <w:i/>
          <w:noProof/>
          <w:sz w:val="28"/>
          <w:lang w:eastAsia="zh-CN"/>
        </w:rPr>
        <w:t>1587</w:t>
      </w:r>
    </w:p>
    <w:p w14:paraId="292C4921" w14:textId="42D08842" w:rsidR="00BB306A" w:rsidRPr="00DA53A0" w:rsidRDefault="0095507D" w:rsidP="00BB306A">
      <w:pPr>
        <w:pStyle w:val="a5"/>
        <w:rPr>
          <w:sz w:val="22"/>
          <w:szCs w:val="22"/>
        </w:rPr>
      </w:pPr>
      <w:r>
        <w:rPr>
          <w:sz w:val="24"/>
        </w:rPr>
        <w:t>Changsha</w:t>
      </w:r>
      <w:r w:rsidR="00BB306A">
        <w:rPr>
          <w:sz w:val="24"/>
        </w:rPr>
        <w:t xml:space="preserve">, </w:t>
      </w:r>
      <w:r>
        <w:rPr>
          <w:sz w:val="24"/>
        </w:rPr>
        <w:t>China</w:t>
      </w:r>
      <w:r w:rsidR="00BB306A">
        <w:rPr>
          <w:sz w:val="24"/>
        </w:rPr>
        <w:t xml:space="preserve">, </w:t>
      </w:r>
      <w:r>
        <w:rPr>
          <w:sz w:val="24"/>
        </w:rPr>
        <w:t>15</w:t>
      </w:r>
      <w:r w:rsidR="00BB306A">
        <w:rPr>
          <w:sz w:val="24"/>
        </w:rPr>
        <w:t xml:space="preserve"> - </w:t>
      </w:r>
      <w:r>
        <w:rPr>
          <w:sz w:val="24"/>
        </w:rPr>
        <w:t>19</w:t>
      </w:r>
      <w:r w:rsidR="00BB306A">
        <w:rPr>
          <w:sz w:val="24"/>
        </w:rPr>
        <w:t xml:space="preserve"> </w:t>
      </w:r>
      <w:r>
        <w:rPr>
          <w:sz w:val="24"/>
        </w:rPr>
        <w:t>April</w:t>
      </w:r>
      <w:r w:rsidR="00BB306A">
        <w:rPr>
          <w:sz w:val="24"/>
        </w:rPr>
        <w:t xml:space="preserve"> 2024</w:t>
      </w:r>
    </w:p>
    <w:p w14:paraId="22FE4FE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114D283E" w14:textId="5BAB538B"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01223F">
        <w:rPr>
          <w:rFonts w:ascii="Arial" w:hAnsi="Arial" w:hint="eastAsia"/>
          <w:b/>
          <w:lang w:val="en-US" w:eastAsia="zh-CN"/>
        </w:rPr>
        <w:t>China Telecom</w:t>
      </w:r>
    </w:p>
    <w:p w14:paraId="580D90A3" w14:textId="5A4D551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OLE_LINK2"/>
      <w:bookmarkStart w:id="1" w:name="OLE_LINK1"/>
      <w:r w:rsidR="0001223F" w:rsidRPr="0001223F">
        <w:rPr>
          <w:rFonts w:ascii="Arial" w:hAnsi="Arial" w:cs="Arial"/>
          <w:b/>
        </w:rPr>
        <w:t>Rel-19 moderator update</w:t>
      </w:r>
      <w:bookmarkEnd w:id="0"/>
      <w:r w:rsidR="0001223F" w:rsidRPr="0001223F">
        <w:rPr>
          <w:rFonts w:ascii="Arial" w:hAnsi="Arial" w:cs="Arial"/>
          <w:b/>
        </w:rPr>
        <w:t xml:space="preserve"> on Charging Aspects of Ranging</w:t>
      </w:r>
      <w:r w:rsidR="007F2210">
        <w:rPr>
          <w:rFonts w:ascii="Arial" w:hAnsi="Arial" w:cs="Arial" w:hint="eastAsia"/>
          <w:b/>
          <w:lang w:eastAsia="zh-CN"/>
        </w:rPr>
        <w:t xml:space="preserve"> </w:t>
      </w:r>
      <w:r w:rsidR="0001223F" w:rsidRPr="0001223F">
        <w:rPr>
          <w:rFonts w:ascii="Arial" w:hAnsi="Arial" w:cs="Arial"/>
          <w:b/>
        </w:rPr>
        <w:t>and </w:t>
      </w:r>
      <w:proofErr w:type="spellStart"/>
      <w:r w:rsidR="0001223F" w:rsidRPr="0001223F">
        <w:rPr>
          <w:rFonts w:ascii="Arial" w:hAnsi="Arial" w:cs="Arial"/>
          <w:b/>
        </w:rPr>
        <w:t>Sidelink</w:t>
      </w:r>
      <w:proofErr w:type="spellEnd"/>
      <w:r w:rsidR="0001223F" w:rsidRPr="0001223F">
        <w:rPr>
          <w:rFonts w:ascii="Arial" w:hAnsi="Arial" w:cs="Arial"/>
          <w:b/>
        </w:rPr>
        <w:t> Positioning</w:t>
      </w:r>
      <w:bookmarkEnd w:id="1"/>
    </w:p>
    <w:p w14:paraId="1B72AD4F" w14:textId="07E9A1C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50CD1">
        <w:rPr>
          <w:rFonts w:ascii="Arial" w:hAnsi="Arial"/>
          <w:b/>
          <w:lang w:eastAsia="zh-CN"/>
        </w:rPr>
        <w:t>Endorsement</w:t>
      </w:r>
    </w:p>
    <w:p w14:paraId="196F7F5A" w14:textId="1B76DF6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64740">
        <w:rPr>
          <w:rFonts w:ascii="Arial" w:hAnsi="Arial" w:hint="eastAsia"/>
          <w:b/>
          <w:lang w:eastAsia="zh-CN"/>
        </w:rPr>
        <w:t>7.5</w:t>
      </w:r>
    </w:p>
    <w:p w14:paraId="65755664" w14:textId="77777777" w:rsidR="00C022E3" w:rsidRDefault="00C022E3">
      <w:pPr>
        <w:pStyle w:val="1"/>
      </w:pPr>
      <w:r>
        <w:t>1</w:t>
      </w:r>
      <w:r>
        <w:tab/>
        <w:t>Decision/action requested</w:t>
      </w:r>
    </w:p>
    <w:p w14:paraId="4BA47CFD" w14:textId="13B308DF" w:rsidR="00D50CD1" w:rsidRPr="00285623" w:rsidRDefault="00D50CD1" w:rsidP="00D50CD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sidRPr="00285623">
        <w:rPr>
          <w:rFonts w:ascii="Arial" w:hAnsi="Arial" w:cs="Arial"/>
          <w:b/>
          <w:i/>
        </w:rPr>
        <w:t xml:space="preserve">The group is asked to discuss </w:t>
      </w:r>
      <w:r>
        <w:rPr>
          <w:rFonts w:ascii="Arial" w:hAnsi="Arial" w:cs="Arial"/>
          <w:b/>
          <w:i/>
        </w:rPr>
        <w:t xml:space="preserve">and endorse </w:t>
      </w:r>
      <w:r w:rsidRPr="00285623">
        <w:rPr>
          <w:rFonts w:ascii="Arial" w:hAnsi="Arial" w:cs="Arial"/>
          <w:b/>
          <w:i/>
        </w:rPr>
        <w:t>the proposal.</w:t>
      </w:r>
    </w:p>
    <w:p w14:paraId="0D021FB9" w14:textId="77777777" w:rsidR="00C022E3" w:rsidRDefault="00C022E3">
      <w:pPr>
        <w:pStyle w:val="1"/>
      </w:pPr>
      <w:r>
        <w:t>2</w:t>
      </w:r>
      <w:r>
        <w:tab/>
        <w:t>References</w:t>
      </w:r>
    </w:p>
    <w:p w14:paraId="5D82197C" w14:textId="5BB80DC3" w:rsidR="0001223F" w:rsidRPr="0001223F" w:rsidRDefault="00C022E3" w:rsidP="0001223F">
      <w:pPr>
        <w:pStyle w:val="Reference"/>
        <w:rPr>
          <w:lang w:eastAsia="zh-CN"/>
        </w:rPr>
      </w:pPr>
      <w:r w:rsidRPr="00E87210">
        <w:t>[1]</w:t>
      </w:r>
      <w:r w:rsidRPr="00E87210">
        <w:tab/>
      </w:r>
      <w:r w:rsidR="0001223F">
        <w:rPr>
          <w:rFonts w:hint="eastAsia"/>
          <w:lang w:eastAsia="zh-CN"/>
        </w:rPr>
        <w:t xml:space="preserve">3GPP TR 28.845: </w:t>
      </w:r>
      <w:r w:rsidR="0001223F">
        <w:rPr>
          <w:lang w:eastAsia="zh-CN"/>
        </w:rPr>
        <w:t>“</w:t>
      </w:r>
      <w:r w:rsidR="0001223F" w:rsidRPr="0001223F">
        <w:rPr>
          <w:lang w:eastAsia="zh-CN"/>
        </w:rPr>
        <w:t xml:space="preserve">Study on Charging Aspects of Ranging and </w:t>
      </w:r>
      <w:proofErr w:type="spellStart"/>
      <w:r w:rsidR="0001223F" w:rsidRPr="0001223F">
        <w:rPr>
          <w:lang w:eastAsia="zh-CN"/>
        </w:rPr>
        <w:t>Sidelink</w:t>
      </w:r>
      <w:proofErr w:type="spellEnd"/>
      <w:r w:rsidR="0001223F" w:rsidRPr="0001223F">
        <w:rPr>
          <w:lang w:eastAsia="zh-CN"/>
        </w:rPr>
        <w:t xml:space="preserve"> Positioning</w:t>
      </w:r>
      <w:r w:rsidR="0001223F">
        <w:rPr>
          <w:lang w:eastAsia="zh-CN"/>
        </w:rPr>
        <w:t>”</w:t>
      </w:r>
      <w:r w:rsidR="0001223F">
        <w:rPr>
          <w:rFonts w:hint="eastAsia"/>
          <w:lang w:eastAsia="zh-CN"/>
        </w:rPr>
        <w:t>.</w:t>
      </w:r>
    </w:p>
    <w:p w14:paraId="7F38C559" w14:textId="77777777" w:rsidR="00C022E3" w:rsidRDefault="00C022E3">
      <w:pPr>
        <w:pStyle w:val="1"/>
      </w:pPr>
      <w:r>
        <w:t>3</w:t>
      </w:r>
      <w:r>
        <w:tab/>
        <w:t>Rationale</w:t>
      </w:r>
    </w:p>
    <w:p w14:paraId="37E5A491" w14:textId="49299C10" w:rsidR="0001223F" w:rsidRDefault="00E47746" w:rsidP="0001223F">
      <w:pPr>
        <w:rPr>
          <w:noProof/>
          <w:lang w:eastAsia="zh-CN"/>
        </w:rPr>
      </w:pPr>
      <w:r>
        <w:rPr>
          <w:rFonts w:hint="eastAsia"/>
          <w:noProof/>
          <w:lang w:eastAsia="zh-CN"/>
        </w:rPr>
        <w:t xml:space="preserve">The following </w:t>
      </w:r>
      <w:r w:rsidR="00F36704">
        <w:rPr>
          <w:rFonts w:hint="eastAsia"/>
          <w:noProof/>
          <w:lang w:eastAsia="zh-CN"/>
        </w:rPr>
        <w:t xml:space="preserve">table </w:t>
      </w:r>
      <w:r>
        <w:rPr>
          <w:rFonts w:hint="eastAsia"/>
          <w:noProof/>
          <w:lang w:eastAsia="zh-CN"/>
        </w:rPr>
        <w:t xml:space="preserve">is the feedback form summary for </w:t>
      </w:r>
      <w:r w:rsidR="0073576F" w:rsidRPr="0073576F">
        <w:rPr>
          <w:noProof/>
          <w:lang w:eastAsia="zh-CN"/>
        </w:rPr>
        <w:t>Charging Aspects of Ranging and Sidelink Positioning</w:t>
      </w:r>
    </w:p>
    <w:p w14:paraId="73EECECF" w14:textId="77777777" w:rsidR="0073576F" w:rsidRDefault="00357DAF" w:rsidP="001E0F1D">
      <w:pPr>
        <w:rPr>
          <w:noProof/>
        </w:rPr>
      </w:pPr>
      <w:r>
        <w:rPr>
          <w:noProof/>
        </w:rPr>
        <w:t xml:space="preserve"> </w:t>
      </w:r>
    </w:p>
    <w:tbl>
      <w:tblPr>
        <w:tblStyle w:val="affff6"/>
        <w:tblW w:w="5000" w:type="pct"/>
        <w:tblLook w:val="04A0" w:firstRow="1" w:lastRow="0" w:firstColumn="1" w:lastColumn="0" w:noHBand="0" w:noVBand="1"/>
      </w:tblPr>
      <w:tblGrid>
        <w:gridCol w:w="1046"/>
        <w:gridCol w:w="1783"/>
        <w:gridCol w:w="6800"/>
      </w:tblGrid>
      <w:tr w:rsidR="0073576F" w14:paraId="6FD3D655" w14:textId="77777777" w:rsidTr="00260669">
        <w:tc>
          <w:tcPr>
            <w:tcW w:w="543" w:type="pct"/>
          </w:tcPr>
          <w:p w14:paraId="3069C1E1" w14:textId="497B80C1" w:rsidR="0073576F" w:rsidRDefault="0073576F" w:rsidP="001E0F1D">
            <w:pPr>
              <w:rPr>
                <w:noProof/>
                <w:lang w:eastAsia="zh-CN"/>
              </w:rPr>
            </w:pPr>
            <w:r>
              <w:rPr>
                <w:rFonts w:hint="eastAsia"/>
                <w:noProof/>
                <w:lang w:eastAsia="zh-CN"/>
              </w:rPr>
              <w:t>No.</w:t>
            </w:r>
          </w:p>
        </w:tc>
        <w:tc>
          <w:tcPr>
            <w:tcW w:w="926" w:type="pct"/>
          </w:tcPr>
          <w:p w14:paraId="643F9D7E" w14:textId="4ACEA854" w:rsidR="0073576F" w:rsidRDefault="0073576F" w:rsidP="001E0F1D">
            <w:pPr>
              <w:rPr>
                <w:noProof/>
                <w:lang w:eastAsia="zh-CN"/>
              </w:rPr>
            </w:pPr>
            <w:r>
              <w:rPr>
                <w:rFonts w:hint="eastAsia"/>
                <w:noProof/>
                <w:lang w:eastAsia="zh-CN"/>
              </w:rPr>
              <w:t>Company name</w:t>
            </w:r>
          </w:p>
        </w:tc>
        <w:tc>
          <w:tcPr>
            <w:tcW w:w="3530" w:type="pct"/>
          </w:tcPr>
          <w:p w14:paraId="7D6D9401" w14:textId="3E6FEF9B" w:rsidR="0073576F" w:rsidRDefault="0073576F" w:rsidP="001E0F1D">
            <w:pPr>
              <w:rPr>
                <w:noProof/>
                <w:lang w:eastAsia="zh-CN"/>
              </w:rPr>
            </w:pPr>
            <w:r>
              <w:rPr>
                <w:rFonts w:hint="eastAsia"/>
                <w:noProof/>
                <w:lang w:eastAsia="zh-CN"/>
              </w:rPr>
              <w:t>Comments</w:t>
            </w:r>
          </w:p>
        </w:tc>
      </w:tr>
      <w:tr w:rsidR="0073576F" w14:paraId="726F3013" w14:textId="77777777" w:rsidTr="00260669">
        <w:tc>
          <w:tcPr>
            <w:tcW w:w="543" w:type="pct"/>
          </w:tcPr>
          <w:p w14:paraId="2CD27158" w14:textId="7C6876E6" w:rsidR="0073576F" w:rsidRDefault="0073576F" w:rsidP="001E0F1D">
            <w:pPr>
              <w:rPr>
                <w:noProof/>
                <w:lang w:eastAsia="zh-CN"/>
              </w:rPr>
            </w:pPr>
            <w:r>
              <w:rPr>
                <w:rFonts w:hint="eastAsia"/>
                <w:noProof/>
                <w:lang w:eastAsia="zh-CN"/>
              </w:rPr>
              <w:t>1</w:t>
            </w:r>
          </w:p>
        </w:tc>
        <w:tc>
          <w:tcPr>
            <w:tcW w:w="926" w:type="pct"/>
          </w:tcPr>
          <w:p w14:paraId="2052F731" w14:textId="38ED460F" w:rsidR="0073576F" w:rsidRDefault="0073576F" w:rsidP="001E0F1D">
            <w:pPr>
              <w:rPr>
                <w:noProof/>
                <w:lang w:eastAsia="zh-CN"/>
              </w:rPr>
            </w:pPr>
            <w:r>
              <w:rPr>
                <w:rFonts w:hint="eastAsia"/>
                <w:noProof/>
                <w:lang w:eastAsia="zh-CN"/>
              </w:rPr>
              <w:t>CATT</w:t>
            </w:r>
          </w:p>
        </w:tc>
        <w:tc>
          <w:tcPr>
            <w:tcW w:w="3530" w:type="pct"/>
          </w:tcPr>
          <w:p w14:paraId="5B517C8A" w14:textId="3600146D" w:rsidR="003820DE" w:rsidRPr="00C1794F" w:rsidRDefault="003820DE" w:rsidP="006246C8">
            <w:pPr>
              <w:spacing w:after="0"/>
              <w:rPr>
                <w:noProof/>
                <w:lang w:eastAsia="zh-CN"/>
              </w:rPr>
            </w:pPr>
            <w:r w:rsidRPr="00C1794F">
              <w:rPr>
                <w:noProof/>
                <w:lang w:eastAsia="zh-CN"/>
              </w:rPr>
              <w:t>Does Impact</w:t>
            </w:r>
            <w:r w:rsidR="00BF3852" w:rsidRPr="00C1794F">
              <w:rPr>
                <w:noProof/>
                <w:lang w:eastAsia="zh-CN"/>
              </w:rPr>
              <w:t>s</w:t>
            </w:r>
            <w:r w:rsidRPr="00C1794F">
              <w:rPr>
                <w:noProof/>
                <w:lang w:eastAsia="zh-CN"/>
              </w:rPr>
              <w:t xml:space="preserve"> have an impact on UE?</w:t>
            </w:r>
          </w:p>
          <w:p w14:paraId="6532E8C2" w14:textId="77777777" w:rsidR="003820DE" w:rsidRPr="00C1794F" w:rsidRDefault="003820DE" w:rsidP="006246C8">
            <w:pPr>
              <w:spacing w:after="0"/>
              <w:rPr>
                <w:noProof/>
                <w:lang w:eastAsia="zh-CN"/>
              </w:rPr>
            </w:pPr>
            <w:r w:rsidRPr="00C1794F">
              <w:rPr>
                <w:noProof/>
                <w:lang w:eastAsia="zh-CN"/>
              </w:rPr>
              <w:t>Clause 2.1 should have stage1/2/3.</w:t>
            </w:r>
          </w:p>
          <w:p w14:paraId="1E8017C3" w14:textId="77777777" w:rsidR="0073576F" w:rsidRPr="00C1794F" w:rsidRDefault="003820DE" w:rsidP="006246C8">
            <w:pPr>
              <w:spacing w:after="0"/>
              <w:rPr>
                <w:noProof/>
                <w:lang w:eastAsia="zh-CN"/>
              </w:rPr>
            </w:pPr>
            <w:r w:rsidRPr="00C1794F">
              <w:rPr>
                <w:noProof/>
                <w:lang w:eastAsia="zh-CN"/>
              </w:rPr>
              <w:t>TS 32.271 Clause 5 is for the charging of LCS. At present, there is no LCS 5G charging (including the 5G converged charging architecture, requirements, scnarios, etc.), which may be considered for ranging charging.</w:t>
            </w:r>
          </w:p>
          <w:p w14:paraId="5646BA8A" w14:textId="4C23D771" w:rsidR="001A59E6" w:rsidRPr="00C1794F" w:rsidRDefault="001A59E6" w:rsidP="006246C8">
            <w:pPr>
              <w:spacing w:after="0"/>
              <w:ind w:leftChars="100" w:left="200"/>
              <w:rPr>
                <w:noProof/>
                <w:lang w:eastAsia="zh-CN"/>
              </w:rPr>
            </w:pPr>
            <w:r w:rsidRPr="00C1794F">
              <w:rPr>
                <w:noProof/>
                <w:color w:val="4472C4" w:themeColor="accent1"/>
                <w:lang w:eastAsia="zh-CN"/>
              </w:rPr>
              <w:t xml:space="preserve">[CTC] </w:t>
            </w:r>
            <w:r w:rsidR="00AC5C76" w:rsidRPr="00C1794F">
              <w:rPr>
                <w:noProof/>
                <w:color w:val="4472C4" w:themeColor="accent1"/>
                <w:lang w:eastAsia="zh-CN"/>
              </w:rPr>
              <w:t xml:space="preserve">Impacts </w:t>
            </w:r>
            <w:r w:rsidR="00F52037" w:rsidRPr="00C1794F">
              <w:rPr>
                <w:noProof/>
                <w:color w:val="4472C4" w:themeColor="accent1"/>
                <w:lang w:eastAsia="zh-CN"/>
              </w:rPr>
              <w:t>are</w:t>
            </w:r>
            <w:r w:rsidR="00AC5C76" w:rsidRPr="00C1794F">
              <w:rPr>
                <w:noProof/>
                <w:color w:val="4472C4" w:themeColor="accent1"/>
                <w:lang w:eastAsia="zh-CN"/>
              </w:rPr>
              <w:t xml:space="preserve"> revised to have impact on UE. </w:t>
            </w:r>
            <w:r w:rsidR="00BF3852" w:rsidRPr="00C1794F">
              <w:rPr>
                <w:noProof/>
                <w:color w:val="4472C4" w:themeColor="accent1"/>
                <w:lang w:eastAsia="zh-CN"/>
              </w:rPr>
              <w:t xml:space="preserve">Clause 2.1 is revised to cover stage 2 and 3. It’s considered to add converged charging architecture in TS 32.271. </w:t>
            </w:r>
          </w:p>
        </w:tc>
      </w:tr>
      <w:tr w:rsidR="0073576F" w14:paraId="36AB4621" w14:textId="77777777" w:rsidTr="00260669">
        <w:tc>
          <w:tcPr>
            <w:tcW w:w="543" w:type="pct"/>
          </w:tcPr>
          <w:p w14:paraId="2E9430FB" w14:textId="4EA6505D" w:rsidR="0073576F" w:rsidRDefault="0073576F" w:rsidP="001E0F1D">
            <w:pPr>
              <w:rPr>
                <w:noProof/>
                <w:lang w:eastAsia="zh-CN"/>
              </w:rPr>
            </w:pPr>
            <w:r>
              <w:rPr>
                <w:rFonts w:hint="eastAsia"/>
                <w:noProof/>
                <w:lang w:eastAsia="zh-CN"/>
              </w:rPr>
              <w:t>2</w:t>
            </w:r>
          </w:p>
        </w:tc>
        <w:tc>
          <w:tcPr>
            <w:tcW w:w="926" w:type="pct"/>
          </w:tcPr>
          <w:p w14:paraId="0627CC34" w14:textId="1BF01511" w:rsidR="0073576F" w:rsidRDefault="0073576F" w:rsidP="001E0F1D">
            <w:pPr>
              <w:rPr>
                <w:noProof/>
                <w:lang w:eastAsia="zh-CN"/>
              </w:rPr>
            </w:pPr>
            <w:r>
              <w:rPr>
                <w:rFonts w:hint="eastAsia"/>
                <w:noProof/>
                <w:lang w:eastAsia="zh-CN"/>
              </w:rPr>
              <w:t>Verizon</w:t>
            </w:r>
          </w:p>
        </w:tc>
        <w:tc>
          <w:tcPr>
            <w:tcW w:w="3530" w:type="pct"/>
          </w:tcPr>
          <w:p w14:paraId="41EAD427" w14:textId="5772A08F" w:rsidR="00612CFD" w:rsidRPr="00C1794F" w:rsidRDefault="00612CFD" w:rsidP="00992FC7">
            <w:pPr>
              <w:shd w:val="clear" w:color="auto" w:fill="FFFFFF"/>
              <w:spacing w:after="0"/>
              <w:rPr>
                <w:rFonts w:eastAsia="Microsoft YaHei UI"/>
                <w:color w:val="000000"/>
                <w:lang w:val="en-US" w:eastAsia="zh-CN"/>
              </w:rPr>
            </w:pPr>
            <w:r w:rsidRPr="00C1794F">
              <w:rPr>
                <w:rFonts w:eastAsia="Microsoft YaHei UI"/>
                <w:color w:val="000000"/>
                <w:lang w:val="en-US" w:eastAsia="zh-CN"/>
              </w:rPr>
              <w:t>A question though in regards to conclusions of the TR 28.845 and the WID:</w:t>
            </w:r>
          </w:p>
          <w:p w14:paraId="015C5118" w14:textId="77777777" w:rsidR="00612CFD" w:rsidRPr="00C1794F" w:rsidRDefault="00612CFD" w:rsidP="00992FC7">
            <w:pPr>
              <w:shd w:val="clear" w:color="auto" w:fill="FFFFFF"/>
              <w:spacing w:after="0"/>
              <w:rPr>
                <w:rFonts w:eastAsia="Microsoft YaHei UI"/>
                <w:color w:val="000000"/>
                <w:lang w:val="en-US" w:eastAsia="zh-CN"/>
              </w:rPr>
            </w:pPr>
            <w:r w:rsidRPr="00C1794F">
              <w:rPr>
                <w:rFonts w:eastAsia="Microsoft YaHei UI"/>
                <w:color w:val="000000"/>
                <w:lang w:val="en-US" w:eastAsia="zh-CN"/>
              </w:rPr>
              <w:t>WID has a section on aspects involving other WGs (which is blank), and the conclusions in the TR, 5.1.6, 5.2.6, 5.3.6, 5.4.6 all talks about development of new parameters, some explicitly stating other WGs, some is not clear if there is dependence on other WGs or internal to SA5 CH group (but all sections state that new parameters need to be developed and some say dependence on other 3GPP WGs). Could you elaborate on this?</w:t>
            </w:r>
          </w:p>
          <w:p w14:paraId="65BA49BA" w14:textId="52BE8D3A" w:rsidR="0073576F" w:rsidRPr="00C1794F" w:rsidRDefault="00612CFD" w:rsidP="00992FC7">
            <w:pPr>
              <w:spacing w:after="0"/>
              <w:ind w:leftChars="100" w:left="200"/>
              <w:rPr>
                <w:noProof/>
                <w:lang w:eastAsia="zh-CN"/>
              </w:rPr>
            </w:pPr>
            <w:r w:rsidRPr="00C1794F">
              <w:rPr>
                <w:noProof/>
                <w:color w:val="4472C4" w:themeColor="accent1"/>
                <w:lang w:eastAsia="zh-CN"/>
              </w:rPr>
              <w:t>[CTC] Based on the evaluations and conclusions in the TR, SA2 will be involved to update the service message between UE and AMF so that UE can obtain GMLC address from AMF in procedure of UE discovery. We previously ignored this and will update it in the new version of WID. </w:t>
            </w:r>
          </w:p>
        </w:tc>
      </w:tr>
      <w:tr w:rsidR="0073576F" w14:paraId="713CC393" w14:textId="77777777" w:rsidTr="00260669">
        <w:tc>
          <w:tcPr>
            <w:tcW w:w="543" w:type="pct"/>
          </w:tcPr>
          <w:p w14:paraId="63AE267E" w14:textId="5D65CE89" w:rsidR="0073576F" w:rsidRDefault="0073576F" w:rsidP="001E0F1D">
            <w:pPr>
              <w:rPr>
                <w:noProof/>
                <w:lang w:eastAsia="zh-CN"/>
              </w:rPr>
            </w:pPr>
            <w:r>
              <w:rPr>
                <w:rFonts w:hint="eastAsia"/>
                <w:noProof/>
                <w:lang w:eastAsia="zh-CN"/>
              </w:rPr>
              <w:t>3</w:t>
            </w:r>
          </w:p>
        </w:tc>
        <w:tc>
          <w:tcPr>
            <w:tcW w:w="926" w:type="pct"/>
          </w:tcPr>
          <w:p w14:paraId="2B07AD0E" w14:textId="0095C282" w:rsidR="0073576F" w:rsidRDefault="0073576F" w:rsidP="001E0F1D">
            <w:pPr>
              <w:rPr>
                <w:noProof/>
                <w:lang w:eastAsia="zh-CN"/>
              </w:rPr>
            </w:pPr>
            <w:r>
              <w:rPr>
                <w:rFonts w:hint="eastAsia"/>
                <w:noProof/>
                <w:lang w:eastAsia="zh-CN"/>
              </w:rPr>
              <w:t>Mattrix</w:t>
            </w:r>
          </w:p>
        </w:tc>
        <w:tc>
          <w:tcPr>
            <w:tcW w:w="3530" w:type="pct"/>
          </w:tcPr>
          <w:p w14:paraId="50C604AB" w14:textId="0F494731" w:rsidR="0073576F" w:rsidRPr="00C1794F" w:rsidRDefault="0073576F" w:rsidP="0073576F">
            <w:pPr>
              <w:shd w:val="clear" w:color="auto" w:fill="FFFFFF"/>
              <w:spacing w:after="0"/>
              <w:rPr>
                <w:color w:val="000000"/>
                <w:lang w:val="en-US" w:eastAsia="zh-CN"/>
              </w:rPr>
            </w:pPr>
            <w:r w:rsidRPr="00C1794F">
              <w:rPr>
                <w:color w:val="000000"/>
                <w:lang w:eastAsia="zh-CN"/>
              </w:rPr>
              <w:t>A couple of overall observations:</w:t>
            </w:r>
          </w:p>
          <w:p w14:paraId="57AE063C" w14:textId="77777777" w:rsidR="0073576F" w:rsidRPr="00C1794F" w:rsidRDefault="0073576F" w:rsidP="0073576F">
            <w:pPr>
              <w:numPr>
                <w:ilvl w:val="0"/>
                <w:numId w:val="25"/>
              </w:numPr>
              <w:shd w:val="clear" w:color="auto" w:fill="FFFFFF"/>
              <w:spacing w:after="0"/>
              <w:rPr>
                <w:color w:val="000000"/>
                <w:lang w:val="en-US" w:eastAsia="zh-CN"/>
              </w:rPr>
            </w:pPr>
            <w:r w:rsidRPr="00C1794F">
              <w:rPr>
                <w:color w:val="000000"/>
                <w:lang w:eastAsia="zh-CN"/>
              </w:rPr>
              <w:t>2.1: We do not cover stage 1</w:t>
            </w:r>
          </w:p>
          <w:p w14:paraId="4A321E23" w14:textId="77777777" w:rsidR="0073576F" w:rsidRPr="00C1794F" w:rsidRDefault="0073576F" w:rsidP="0073576F">
            <w:pPr>
              <w:numPr>
                <w:ilvl w:val="0"/>
                <w:numId w:val="25"/>
              </w:numPr>
              <w:shd w:val="clear" w:color="auto" w:fill="FFFFFF"/>
              <w:spacing w:after="0"/>
              <w:rPr>
                <w:color w:val="000000"/>
                <w:lang w:val="en-US" w:eastAsia="zh-CN"/>
              </w:rPr>
            </w:pPr>
            <w:r w:rsidRPr="00C1794F">
              <w:rPr>
                <w:color w:val="000000"/>
                <w:lang w:eastAsia="zh-CN"/>
              </w:rPr>
              <w:t>4: I would expect a more detailed description in Objective based on the listed charging aspects in Justification which should be align with the details listed in 5</w:t>
            </w:r>
          </w:p>
          <w:p w14:paraId="7FBB0598" w14:textId="77777777" w:rsidR="0073576F" w:rsidRPr="00C1794F" w:rsidRDefault="0073576F" w:rsidP="0073576F">
            <w:pPr>
              <w:numPr>
                <w:ilvl w:val="0"/>
                <w:numId w:val="25"/>
              </w:numPr>
              <w:shd w:val="clear" w:color="auto" w:fill="FFFFFF"/>
              <w:spacing w:after="0"/>
              <w:rPr>
                <w:color w:val="000000"/>
                <w:lang w:val="en-US" w:eastAsia="zh-CN"/>
              </w:rPr>
            </w:pPr>
            <w:r w:rsidRPr="00C1794F">
              <w:rPr>
                <w:color w:val="000000"/>
                <w:lang w:eastAsia="zh-CN"/>
              </w:rPr>
              <w:t>5: TS 32.291/8 covers stage 3 and could be covered after the main stage 2 part of TS 32.271, maybe better for SA#107(Mar 2025)</w:t>
            </w:r>
          </w:p>
          <w:p w14:paraId="44D2931A" w14:textId="77777777" w:rsidR="0073576F" w:rsidRPr="00C1794F" w:rsidRDefault="0073576F" w:rsidP="0073576F">
            <w:pPr>
              <w:numPr>
                <w:ilvl w:val="1"/>
                <w:numId w:val="25"/>
              </w:numPr>
              <w:shd w:val="clear" w:color="auto" w:fill="FFFFFF"/>
              <w:spacing w:after="0"/>
              <w:rPr>
                <w:color w:val="000000"/>
                <w:lang w:val="en-US" w:eastAsia="zh-CN"/>
              </w:rPr>
            </w:pPr>
            <w:r w:rsidRPr="00C1794F">
              <w:rPr>
                <w:color w:val="000000"/>
                <w:lang w:eastAsia="zh-CN"/>
              </w:rPr>
              <w:t>I guess the ‘New NF consumer’ is an SA2 defined NF?</w:t>
            </w:r>
          </w:p>
          <w:p w14:paraId="39F8B984" w14:textId="77777777" w:rsidR="0073576F" w:rsidRPr="00C1794F" w:rsidRDefault="0073576F" w:rsidP="001E0F1D">
            <w:pPr>
              <w:numPr>
                <w:ilvl w:val="1"/>
                <w:numId w:val="25"/>
              </w:numPr>
              <w:shd w:val="clear" w:color="auto" w:fill="FFFFFF"/>
              <w:spacing w:after="0"/>
              <w:rPr>
                <w:color w:val="000000"/>
                <w:lang w:val="en-US" w:eastAsia="zh-CN"/>
              </w:rPr>
            </w:pPr>
            <w:r w:rsidRPr="00C1794F">
              <w:rPr>
                <w:color w:val="000000"/>
                <w:lang w:eastAsia="zh-CN"/>
              </w:rPr>
              <w:t>TS 32.290 is the common </w:t>
            </w:r>
            <w:proofErr w:type="spellStart"/>
            <w:r w:rsidRPr="00C1794F">
              <w:rPr>
                <w:color w:val="000000"/>
                <w:lang w:eastAsia="zh-CN"/>
              </w:rPr>
              <w:t>Nchf</w:t>
            </w:r>
            <w:proofErr w:type="spellEnd"/>
            <w:r w:rsidRPr="00C1794F">
              <w:rPr>
                <w:color w:val="000000"/>
                <w:lang w:eastAsia="zh-CN"/>
              </w:rPr>
              <w:t> Stage 2 description and the ‘New NF consumers for Ranging and </w:t>
            </w:r>
            <w:proofErr w:type="spellStart"/>
            <w:r w:rsidRPr="00C1794F">
              <w:rPr>
                <w:color w:val="000000"/>
                <w:lang w:eastAsia="zh-CN"/>
              </w:rPr>
              <w:t>Sidelink</w:t>
            </w:r>
            <w:proofErr w:type="spellEnd"/>
            <w:r w:rsidRPr="00C1794F">
              <w:rPr>
                <w:color w:val="000000"/>
                <w:lang w:eastAsia="zh-CN"/>
              </w:rPr>
              <w:t> Positioning charging’ cannot be specified in this specification</w:t>
            </w:r>
          </w:p>
          <w:p w14:paraId="27484589" w14:textId="170BE7C6" w:rsidR="00592CF4" w:rsidRPr="00C1794F" w:rsidRDefault="00592CF4" w:rsidP="00592CF4">
            <w:pPr>
              <w:numPr>
                <w:ilvl w:val="0"/>
                <w:numId w:val="25"/>
              </w:numPr>
              <w:shd w:val="clear" w:color="auto" w:fill="FFFFFF"/>
              <w:spacing w:after="0"/>
              <w:rPr>
                <w:color w:val="000000"/>
                <w:lang w:eastAsia="zh-CN"/>
              </w:rPr>
            </w:pPr>
            <w:r w:rsidRPr="00C1794F">
              <w:rPr>
                <w:color w:val="000000"/>
                <w:lang w:val="en-US" w:eastAsia="zh-CN"/>
              </w:rPr>
              <w:t xml:space="preserve">I think </w:t>
            </w:r>
            <w:r w:rsidRPr="00C1794F">
              <w:rPr>
                <w:color w:val="000000"/>
                <w:lang w:eastAsia="zh-CN"/>
              </w:rPr>
              <w:t>it is important in the objective to refer to TR 28.845 conclusions which include the description of the concluded solutions</w:t>
            </w:r>
          </w:p>
          <w:p w14:paraId="4D5F0DA7" w14:textId="1AA064AD" w:rsidR="00592CF4" w:rsidRPr="00C1794F" w:rsidRDefault="00592CF4" w:rsidP="006246C8">
            <w:pPr>
              <w:numPr>
                <w:ilvl w:val="0"/>
                <w:numId w:val="25"/>
              </w:numPr>
              <w:shd w:val="clear" w:color="auto" w:fill="FFFFFF"/>
              <w:spacing w:after="0"/>
              <w:ind w:left="714" w:hanging="357"/>
              <w:rPr>
                <w:color w:val="000000"/>
                <w:lang w:eastAsia="zh-CN"/>
              </w:rPr>
            </w:pPr>
            <w:r w:rsidRPr="00C1794F">
              <w:rPr>
                <w:color w:val="000000"/>
                <w:lang w:eastAsia="zh-CN"/>
              </w:rPr>
              <w:t xml:space="preserve">The TS 32.271 is highly impacted: it is the first Release the GMLC is introduced in the 5G Charging framework. we need to clarify whether the GMLC in this new framework will support only Ranging and </w:t>
            </w:r>
            <w:proofErr w:type="spellStart"/>
            <w:r w:rsidRPr="00C1794F">
              <w:rPr>
                <w:color w:val="000000"/>
                <w:lang w:eastAsia="zh-CN"/>
              </w:rPr>
              <w:t>Sidelink</w:t>
            </w:r>
            <w:proofErr w:type="spellEnd"/>
            <w:r w:rsidRPr="00C1794F">
              <w:rPr>
                <w:color w:val="000000"/>
                <w:lang w:eastAsia="zh-CN"/>
              </w:rPr>
              <w:t xml:space="preserve"> Positioning functionality</w:t>
            </w:r>
          </w:p>
          <w:p w14:paraId="2C95286E" w14:textId="024A2655" w:rsidR="001A59E6" w:rsidRPr="00C1794F" w:rsidRDefault="001A59E6" w:rsidP="006246C8">
            <w:pPr>
              <w:shd w:val="clear" w:color="auto" w:fill="FFFFFF"/>
              <w:spacing w:after="0"/>
              <w:ind w:leftChars="100" w:left="200"/>
              <w:rPr>
                <w:color w:val="000000"/>
                <w:lang w:val="en-US" w:eastAsia="zh-CN"/>
              </w:rPr>
            </w:pPr>
            <w:r w:rsidRPr="00C1794F">
              <w:rPr>
                <w:noProof/>
                <w:color w:val="4472C4" w:themeColor="accent1"/>
                <w:lang w:eastAsia="zh-CN"/>
              </w:rPr>
              <w:lastRenderedPageBreak/>
              <w:t>[CTC] The stage, objective and expected output are revised as suggested.</w:t>
            </w:r>
          </w:p>
        </w:tc>
      </w:tr>
      <w:tr w:rsidR="0073576F" w14:paraId="51A8581D" w14:textId="77777777" w:rsidTr="00260669">
        <w:tc>
          <w:tcPr>
            <w:tcW w:w="543" w:type="pct"/>
          </w:tcPr>
          <w:p w14:paraId="1ABB045B" w14:textId="4249274D" w:rsidR="0073576F" w:rsidRDefault="0073576F" w:rsidP="001E0F1D">
            <w:pPr>
              <w:rPr>
                <w:noProof/>
                <w:lang w:eastAsia="zh-CN"/>
              </w:rPr>
            </w:pPr>
            <w:r>
              <w:rPr>
                <w:rFonts w:hint="eastAsia"/>
                <w:noProof/>
                <w:lang w:eastAsia="zh-CN"/>
              </w:rPr>
              <w:lastRenderedPageBreak/>
              <w:t>4</w:t>
            </w:r>
          </w:p>
        </w:tc>
        <w:tc>
          <w:tcPr>
            <w:tcW w:w="926" w:type="pct"/>
          </w:tcPr>
          <w:p w14:paraId="13A2E7FC" w14:textId="52621B65" w:rsidR="0073576F" w:rsidRDefault="0073576F" w:rsidP="001E0F1D">
            <w:pPr>
              <w:rPr>
                <w:noProof/>
                <w:lang w:eastAsia="zh-CN"/>
              </w:rPr>
            </w:pPr>
            <w:r>
              <w:rPr>
                <w:rFonts w:hint="eastAsia"/>
                <w:noProof/>
                <w:lang w:eastAsia="zh-CN"/>
              </w:rPr>
              <w:t>Huawei</w:t>
            </w:r>
          </w:p>
        </w:tc>
        <w:tc>
          <w:tcPr>
            <w:tcW w:w="3530" w:type="pct"/>
          </w:tcPr>
          <w:p w14:paraId="3E86C4D3" w14:textId="77777777" w:rsidR="00612CFD" w:rsidRPr="00C1794F" w:rsidRDefault="00612CFD" w:rsidP="006246C8">
            <w:pPr>
              <w:spacing w:after="0"/>
              <w:rPr>
                <w:noProof/>
              </w:rPr>
            </w:pPr>
            <w:r w:rsidRPr="00C1794F">
              <w:rPr>
                <w:noProof/>
              </w:rPr>
              <w:t>Comments on Objectives: The last statement may be part of the Justificaiton, not an objective.</w:t>
            </w:r>
          </w:p>
          <w:p w14:paraId="2EA9C57F" w14:textId="77777777" w:rsidR="0073576F" w:rsidRPr="00C1794F" w:rsidRDefault="00612CFD" w:rsidP="006246C8">
            <w:pPr>
              <w:spacing w:after="0"/>
              <w:rPr>
                <w:noProof/>
              </w:rPr>
            </w:pPr>
            <w:r w:rsidRPr="00C1794F">
              <w:rPr>
                <w:noProof/>
              </w:rPr>
              <w:t>Comments on Dependencies: Do you mean SA2 need to update based on the conclusion of charging aspect? Please clarify it. Thank you.</w:t>
            </w:r>
          </w:p>
          <w:p w14:paraId="037C467A" w14:textId="27E4739B" w:rsidR="00694D7D" w:rsidRPr="00C1794F" w:rsidRDefault="00694D7D" w:rsidP="00992FC7">
            <w:pPr>
              <w:spacing w:after="0"/>
              <w:ind w:leftChars="100" w:left="200"/>
              <w:rPr>
                <w:noProof/>
              </w:rPr>
            </w:pPr>
            <w:r w:rsidRPr="00C1794F">
              <w:rPr>
                <w:noProof/>
                <w:color w:val="4472C4" w:themeColor="accent1"/>
                <w:lang w:eastAsia="zh-CN"/>
              </w:rPr>
              <w:t>[CTC] SA2 need to update the service message between UE and AMF based on the conclusion of charging aspect.</w:t>
            </w:r>
          </w:p>
        </w:tc>
      </w:tr>
    </w:tbl>
    <w:p w14:paraId="46188FB5" w14:textId="4AEFFDF7" w:rsidR="00A22A01" w:rsidRDefault="00A22A01" w:rsidP="001E0F1D">
      <w:pPr>
        <w:rPr>
          <w:noProof/>
        </w:rPr>
      </w:pPr>
    </w:p>
    <w:p w14:paraId="28C8136C" w14:textId="77777777" w:rsidR="00C022E3" w:rsidRDefault="00C022E3">
      <w:pPr>
        <w:pStyle w:val="1"/>
      </w:pPr>
      <w:r>
        <w:t>4</w:t>
      </w:r>
      <w:r>
        <w:tab/>
        <w:t xml:space="preserve">Detailed </w:t>
      </w:r>
      <w:proofErr w:type="gramStart"/>
      <w:r>
        <w:t>proposal</w:t>
      </w:r>
      <w:proofErr w:type="gramEnd"/>
    </w:p>
    <w:p w14:paraId="0342FE06" w14:textId="2B1375F4" w:rsidR="00357DAF" w:rsidRPr="00357DAF" w:rsidRDefault="00357DAF" w:rsidP="00357DAF">
      <w:r>
        <w:t>The group is asked to endorse the proposal in the rational</w:t>
      </w:r>
      <w:r w:rsidR="005D1540">
        <w:t>e</w:t>
      </w:r>
      <w:r w:rsidR="007B4853">
        <w:t>.</w:t>
      </w:r>
    </w:p>
    <w:sectPr w:rsidR="00357DAF" w:rsidRPr="00357DA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F45A9D" w14:textId="77777777" w:rsidR="008052E0" w:rsidRDefault="008052E0">
      <w:r>
        <w:separator/>
      </w:r>
    </w:p>
  </w:endnote>
  <w:endnote w:type="continuationSeparator" w:id="0">
    <w:p w14:paraId="438F8367" w14:textId="77777777" w:rsidR="008052E0" w:rsidRDefault="008052E0">
      <w:r>
        <w:continuationSeparator/>
      </w:r>
    </w:p>
  </w:endnote>
  <w:endnote w:type="continuationNotice" w:id="1">
    <w:p w14:paraId="65E27B44" w14:textId="77777777" w:rsidR="008052E0" w:rsidRDefault="008052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17E834" w14:textId="77777777" w:rsidR="008052E0" w:rsidRDefault="008052E0">
      <w:r>
        <w:separator/>
      </w:r>
    </w:p>
  </w:footnote>
  <w:footnote w:type="continuationSeparator" w:id="0">
    <w:p w14:paraId="15D3EAAF" w14:textId="77777777" w:rsidR="008052E0" w:rsidRDefault="008052E0">
      <w:r>
        <w:continuationSeparator/>
      </w:r>
    </w:p>
  </w:footnote>
  <w:footnote w:type="continuationNotice" w:id="1">
    <w:p w14:paraId="6FD5913E" w14:textId="77777777" w:rsidR="008052E0" w:rsidRDefault="008052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8AC21C7"/>
    <w:multiLevelType w:val="hybridMultilevel"/>
    <w:tmpl w:val="20E0AA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B06E16"/>
    <w:multiLevelType w:val="multilevel"/>
    <w:tmpl w:val="397CDA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A41B28"/>
    <w:multiLevelType w:val="multilevel"/>
    <w:tmpl w:val="EF3215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038060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18841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3264657">
    <w:abstractNumId w:val="13"/>
  </w:num>
  <w:num w:numId="4" w16cid:durableId="2132504701">
    <w:abstractNumId w:val="16"/>
  </w:num>
  <w:num w:numId="5" w16cid:durableId="732430804">
    <w:abstractNumId w:val="15"/>
  </w:num>
  <w:num w:numId="6" w16cid:durableId="1334918672">
    <w:abstractNumId w:val="11"/>
  </w:num>
  <w:num w:numId="7" w16cid:durableId="774398116">
    <w:abstractNumId w:val="12"/>
  </w:num>
  <w:num w:numId="8" w16cid:durableId="1248340704">
    <w:abstractNumId w:val="23"/>
  </w:num>
  <w:num w:numId="9" w16cid:durableId="268123528">
    <w:abstractNumId w:val="21"/>
  </w:num>
  <w:num w:numId="10" w16cid:durableId="943653834">
    <w:abstractNumId w:val="22"/>
  </w:num>
  <w:num w:numId="11" w16cid:durableId="430513564">
    <w:abstractNumId w:val="14"/>
  </w:num>
  <w:num w:numId="12" w16cid:durableId="571353355">
    <w:abstractNumId w:val="19"/>
  </w:num>
  <w:num w:numId="13" w16cid:durableId="1380588599">
    <w:abstractNumId w:val="9"/>
  </w:num>
  <w:num w:numId="14" w16cid:durableId="430320289">
    <w:abstractNumId w:val="7"/>
  </w:num>
  <w:num w:numId="15" w16cid:durableId="201671183">
    <w:abstractNumId w:val="6"/>
  </w:num>
  <w:num w:numId="16" w16cid:durableId="135533368">
    <w:abstractNumId w:val="5"/>
  </w:num>
  <w:num w:numId="17" w16cid:durableId="252739190">
    <w:abstractNumId w:val="4"/>
  </w:num>
  <w:num w:numId="18" w16cid:durableId="1424573326">
    <w:abstractNumId w:val="8"/>
  </w:num>
  <w:num w:numId="19" w16cid:durableId="1758940386">
    <w:abstractNumId w:val="3"/>
  </w:num>
  <w:num w:numId="20" w16cid:durableId="1206336005">
    <w:abstractNumId w:val="2"/>
  </w:num>
  <w:num w:numId="21" w16cid:durableId="113331255">
    <w:abstractNumId w:val="1"/>
  </w:num>
  <w:num w:numId="22" w16cid:durableId="317807680">
    <w:abstractNumId w:val="0"/>
  </w:num>
  <w:num w:numId="23" w16cid:durableId="827554795">
    <w:abstractNumId w:val="17"/>
  </w:num>
  <w:num w:numId="24" w16cid:durableId="545682606">
    <w:abstractNumId w:val="18"/>
  </w:num>
  <w:num w:numId="25" w16cid:durableId="189087326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AUA0FtvmCwAAAA="/>
  </w:docVars>
  <w:rsids>
    <w:rsidRoot w:val="00E30155"/>
    <w:rsid w:val="0001223F"/>
    <w:rsid w:val="00012515"/>
    <w:rsid w:val="00020817"/>
    <w:rsid w:val="000221DB"/>
    <w:rsid w:val="000230A3"/>
    <w:rsid w:val="00023833"/>
    <w:rsid w:val="00046389"/>
    <w:rsid w:val="00046EE8"/>
    <w:rsid w:val="000600F0"/>
    <w:rsid w:val="00062BB1"/>
    <w:rsid w:val="00066ACB"/>
    <w:rsid w:val="00072622"/>
    <w:rsid w:val="00074722"/>
    <w:rsid w:val="0007771D"/>
    <w:rsid w:val="0008083D"/>
    <w:rsid w:val="000819D8"/>
    <w:rsid w:val="00085D0B"/>
    <w:rsid w:val="000934A6"/>
    <w:rsid w:val="000A2C6C"/>
    <w:rsid w:val="000A4660"/>
    <w:rsid w:val="000B3AF1"/>
    <w:rsid w:val="000B7361"/>
    <w:rsid w:val="000C3024"/>
    <w:rsid w:val="000D1B5B"/>
    <w:rsid w:val="000D4776"/>
    <w:rsid w:val="000E626A"/>
    <w:rsid w:val="0010401F"/>
    <w:rsid w:val="00104F89"/>
    <w:rsid w:val="00107FB9"/>
    <w:rsid w:val="00112FC3"/>
    <w:rsid w:val="00113AD0"/>
    <w:rsid w:val="00131228"/>
    <w:rsid w:val="00173FA3"/>
    <w:rsid w:val="0017707B"/>
    <w:rsid w:val="00184B6F"/>
    <w:rsid w:val="001861E5"/>
    <w:rsid w:val="001863D2"/>
    <w:rsid w:val="00187C3F"/>
    <w:rsid w:val="00190A50"/>
    <w:rsid w:val="001969DA"/>
    <w:rsid w:val="00197930"/>
    <w:rsid w:val="001A582B"/>
    <w:rsid w:val="001A59E6"/>
    <w:rsid w:val="001B0D79"/>
    <w:rsid w:val="001B1652"/>
    <w:rsid w:val="001B375A"/>
    <w:rsid w:val="001B4F51"/>
    <w:rsid w:val="001B5E79"/>
    <w:rsid w:val="001C0575"/>
    <w:rsid w:val="001C3EC8"/>
    <w:rsid w:val="001C4549"/>
    <w:rsid w:val="001C7AD1"/>
    <w:rsid w:val="001D2BD4"/>
    <w:rsid w:val="001D4258"/>
    <w:rsid w:val="001D6911"/>
    <w:rsid w:val="001D6EB6"/>
    <w:rsid w:val="001E0F1D"/>
    <w:rsid w:val="001F351D"/>
    <w:rsid w:val="00201947"/>
    <w:rsid w:val="0020395B"/>
    <w:rsid w:val="002046CB"/>
    <w:rsid w:val="00204DC9"/>
    <w:rsid w:val="002062C0"/>
    <w:rsid w:val="00212C47"/>
    <w:rsid w:val="00215130"/>
    <w:rsid w:val="00226C1E"/>
    <w:rsid w:val="00227199"/>
    <w:rsid w:val="00230002"/>
    <w:rsid w:val="0023716D"/>
    <w:rsid w:val="00244C9A"/>
    <w:rsid w:val="00245D49"/>
    <w:rsid w:val="00247216"/>
    <w:rsid w:val="00260669"/>
    <w:rsid w:val="00264740"/>
    <w:rsid w:val="00266700"/>
    <w:rsid w:val="00274477"/>
    <w:rsid w:val="002762EB"/>
    <w:rsid w:val="00287158"/>
    <w:rsid w:val="00291B77"/>
    <w:rsid w:val="002A1857"/>
    <w:rsid w:val="002A5AEE"/>
    <w:rsid w:val="002B5669"/>
    <w:rsid w:val="002C5DE9"/>
    <w:rsid w:val="002C7F38"/>
    <w:rsid w:val="002D1710"/>
    <w:rsid w:val="002E4416"/>
    <w:rsid w:val="002F078D"/>
    <w:rsid w:val="002F1775"/>
    <w:rsid w:val="002F3172"/>
    <w:rsid w:val="002F72A7"/>
    <w:rsid w:val="0030628A"/>
    <w:rsid w:val="00321CDF"/>
    <w:rsid w:val="00322BF5"/>
    <w:rsid w:val="00332431"/>
    <w:rsid w:val="00350382"/>
    <w:rsid w:val="0035122B"/>
    <w:rsid w:val="00353451"/>
    <w:rsid w:val="00357DAF"/>
    <w:rsid w:val="003601E2"/>
    <w:rsid w:val="003612BE"/>
    <w:rsid w:val="00365672"/>
    <w:rsid w:val="00371032"/>
    <w:rsid w:val="003718C1"/>
    <w:rsid w:val="00371B44"/>
    <w:rsid w:val="00376A34"/>
    <w:rsid w:val="0038109F"/>
    <w:rsid w:val="003820DE"/>
    <w:rsid w:val="00382664"/>
    <w:rsid w:val="00393E35"/>
    <w:rsid w:val="00397AC9"/>
    <w:rsid w:val="003B032F"/>
    <w:rsid w:val="003B2E0C"/>
    <w:rsid w:val="003B4EBA"/>
    <w:rsid w:val="003B6347"/>
    <w:rsid w:val="003C0AFC"/>
    <w:rsid w:val="003C122B"/>
    <w:rsid w:val="003C5A97"/>
    <w:rsid w:val="003C7A04"/>
    <w:rsid w:val="003C7EE1"/>
    <w:rsid w:val="003E21A0"/>
    <w:rsid w:val="003F52B2"/>
    <w:rsid w:val="00440414"/>
    <w:rsid w:val="00446E1F"/>
    <w:rsid w:val="00446E5D"/>
    <w:rsid w:val="004558E9"/>
    <w:rsid w:val="004576DB"/>
    <w:rsid w:val="0045777E"/>
    <w:rsid w:val="004743F9"/>
    <w:rsid w:val="00474E09"/>
    <w:rsid w:val="00487FD8"/>
    <w:rsid w:val="004B3753"/>
    <w:rsid w:val="004C31D2"/>
    <w:rsid w:val="004D55C2"/>
    <w:rsid w:val="004E6102"/>
    <w:rsid w:val="004F4299"/>
    <w:rsid w:val="005040B0"/>
    <w:rsid w:val="0050499B"/>
    <w:rsid w:val="005135E2"/>
    <w:rsid w:val="00521131"/>
    <w:rsid w:val="00527C0B"/>
    <w:rsid w:val="00537BD9"/>
    <w:rsid w:val="005410F6"/>
    <w:rsid w:val="0055071A"/>
    <w:rsid w:val="005538F1"/>
    <w:rsid w:val="00553F9D"/>
    <w:rsid w:val="0055412D"/>
    <w:rsid w:val="0055507C"/>
    <w:rsid w:val="00561033"/>
    <w:rsid w:val="00563DA5"/>
    <w:rsid w:val="00571ADA"/>
    <w:rsid w:val="00571AF0"/>
    <w:rsid w:val="005726FD"/>
    <w:rsid w:val="005729C4"/>
    <w:rsid w:val="00577BC6"/>
    <w:rsid w:val="005841C9"/>
    <w:rsid w:val="00590BF9"/>
    <w:rsid w:val="0059227B"/>
    <w:rsid w:val="00592CF4"/>
    <w:rsid w:val="005B0966"/>
    <w:rsid w:val="005B2DF7"/>
    <w:rsid w:val="005B795D"/>
    <w:rsid w:val="005D1540"/>
    <w:rsid w:val="005E2583"/>
    <w:rsid w:val="005F478F"/>
    <w:rsid w:val="006053AE"/>
    <w:rsid w:val="00610508"/>
    <w:rsid w:val="00612CFD"/>
    <w:rsid w:val="006131EA"/>
    <w:rsid w:val="00613820"/>
    <w:rsid w:val="00623655"/>
    <w:rsid w:val="006246C8"/>
    <w:rsid w:val="00625D6D"/>
    <w:rsid w:val="00632F59"/>
    <w:rsid w:val="0064114B"/>
    <w:rsid w:val="0064442F"/>
    <w:rsid w:val="00645C90"/>
    <w:rsid w:val="00652248"/>
    <w:rsid w:val="00657B80"/>
    <w:rsid w:val="00666C64"/>
    <w:rsid w:val="00675B3C"/>
    <w:rsid w:val="0069495C"/>
    <w:rsid w:val="00694D7D"/>
    <w:rsid w:val="006A5EE2"/>
    <w:rsid w:val="006A7B4D"/>
    <w:rsid w:val="006C05AE"/>
    <w:rsid w:val="006C109A"/>
    <w:rsid w:val="006C2C44"/>
    <w:rsid w:val="006C2F8E"/>
    <w:rsid w:val="006C5319"/>
    <w:rsid w:val="006D340A"/>
    <w:rsid w:val="006D678B"/>
    <w:rsid w:val="00713425"/>
    <w:rsid w:val="00715A1D"/>
    <w:rsid w:val="00732F11"/>
    <w:rsid w:val="0073576F"/>
    <w:rsid w:val="007447C2"/>
    <w:rsid w:val="007517A1"/>
    <w:rsid w:val="00760BB0"/>
    <w:rsid w:val="0076157A"/>
    <w:rsid w:val="00781FDD"/>
    <w:rsid w:val="00784593"/>
    <w:rsid w:val="00793A77"/>
    <w:rsid w:val="007A00EF"/>
    <w:rsid w:val="007A7B0A"/>
    <w:rsid w:val="007B19EA"/>
    <w:rsid w:val="007B4853"/>
    <w:rsid w:val="007C0A2D"/>
    <w:rsid w:val="007C27B0"/>
    <w:rsid w:val="007D1AFC"/>
    <w:rsid w:val="007F2210"/>
    <w:rsid w:val="007F300B"/>
    <w:rsid w:val="007F69BA"/>
    <w:rsid w:val="008014C3"/>
    <w:rsid w:val="008052E0"/>
    <w:rsid w:val="00816BC6"/>
    <w:rsid w:val="008215F9"/>
    <w:rsid w:val="00821A26"/>
    <w:rsid w:val="00826CFF"/>
    <w:rsid w:val="00847A19"/>
    <w:rsid w:val="00847A44"/>
    <w:rsid w:val="00850812"/>
    <w:rsid w:val="008532E5"/>
    <w:rsid w:val="008641A6"/>
    <w:rsid w:val="00866B08"/>
    <w:rsid w:val="00872BF3"/>
    <w:rsid w:val="00873386"/>
    <w:rsid w:val="00876B9A"/>
    <w:rsid w:val="0088020D"/>
    <w:rsid w:val="00886CBD"/>
    <w:rsid w:val="008933BF"/>
    <w:rsid w:val="008A10C4"/>
    <w:rsid w:val="008A6345"/>
    <w:rsid w:val="008B0248"/>
    <w:rsid w:val="008B1B89"/>
    <w:rsid w:val="008C562E"/>
    <w:rsid w:val="008D191D"/>
    <w:rsid w:val="008E3B37"/>
    <w:rsid w:val="008E4039"/>
    <w:rsid w:val="008F164F"/>
    <w:rsid w:val="008F22A6"/>
    <w:rsid w:val="008F5F33"/>
    <w:rsid w:val="009002FF"/>
    <w:rsid w:val="00903E8A"/>
    <w:rsid w:val="0091046A"/>
    <w:rsid w:val="0091209A"/>
    <w:rsid w:val="009130F9"/>
    <w:rsid w:val="009154DA"/>
    <w:rsid w:val="0092160A"/>
    <w:rsid w:val="009231C9"/>
    <w:rsid w:val="00926ABD"/>
    <w:rsid w:val="00941B46"/>
    <w:rsid w:val="00942222"/>
    <w:rsid w:val="00942BC8"/>
    <w:rsid w:val="00946B20"/>
    <w:rsid w:val="00947F4E"/>
    <w:rsid w:val="009549FC"/>
    <w:rsid w:val="0095507D"/>
    <w:rsid w:val="00965D81"/>
    <w:rsid w:val="00966D47"/>
    <w:rsid w:val="00987B22"/>
    <w:rsid w:val="00992312"/>
    <w:rsid w:val="00992FC7"/>
    <w:rsid w:val="009947CD"/>
    <w:rsid w:val="009A7D6F"/>
    <w:rsid w:val="009B55A6"/>
    <w:rsid w:val="009B65BD"/>
    <w:rsid w:val="009C0DED"/>
    <w:rsid w:val="009C736B"/>
    <w:rsid w:val="009F0CEB"/>
    <w:rsid w:val="009F3CB2"/>
    <w:rsid w:val="00A125F9"/>
    <w:rsid w:val="00A154AC"/>
    <w:rsid w:val="00A20ED6"/>
    <w:rsid w:val="00A22A01"/>
    <w:rsid w:val="00A27527"/>
    <w:rsid w:val="00A27683"/>
    <w:rsid w:val="00A37D7F"/>
    <w:rsid w:val="00A40104"/>
    <w:rsid w:val="00A41A1F"/>
    <w:rsid w:val="00A44E7E"/>
    <w:rsid w:val="00A46410"/>
    <w:rsid w:val="00A56F7D"/>
    <w:rsid w:val="00A57242"/>
    <w:rsid w:val="00A57688"/>
    <w:rsid w:val="00A61F8A"/>
    <w:rsid w:val="00A678B5"/>
    <w:rsid w:val="00A773EE"/>
    <w:rsid w:val="00A842E9"/>
    <w:rsid w:val="00A84A94"/>
    <w:rsid w:val="00AA1E67"/>
    <w:rsid w:val="00AB123C"/>
    <w:rsid w:val="00AC5C76"/>
    <w:rsid w:val="00AD1DAA"/>
    <w:rsid w:val="00AE1C3C"/>
    <w:rsid w:val="00AF1E23"/>
    <w:rsid w:val="00AF2B4C"/>
    <w:rsid w:val="00AF7F81"/>
    <w:rsid w:val="00B01AFF"/>
    <w:rsid w:val="00B05CC7"/>
    <w:rsid w:val="00B23748"/>
    <w:rsid w:val="00B24162"/>
    <w:rsid w:val="00B27E39"/>
    <w:rsid w:val="00B350D8"/>
    <w:rsid w:val="00B36F80"/>
    <w:rsid w:val="00B43F9A"/>
    <w:rsid w:val="00B45C62"/>
    <w:rsid w:val="00B51AAB"/>
    <w:rsid w:val="00B76763"/>
    <w:rsid w:val="00B7732B"/>
    <w:rsid w:val="00B879F0"/>
    <w:rsid w:val="00B87E55"/>
    <w:rsid w:val="00BA4E2A"/>
    <w:rsid w:val="00BA5619"/>
    <w:rsid w:val="00BA61FF"/>
    <w:rsid w:val="00BB306A"/>
    <w:rsid w:val="00BB524D"/>
    <w:rsid w:val="00BC25AA"/>
    <w:rsid w:val="00BD3624"/>
    <w:rsid w:val="00BE0F7F"/>
    <w:rsid w:val="00BE7D50"/>
    <w:rsid w:val="00BF3303"/>
    <w:rsid w:val="00BF3852"/>
    <w:rsid w:val="00BF682E"/>
    <w:rsid w:val="00C01C0E"/>
    <w:rsid w:val="00C022E3"/>
    <w:rsid w:val="00C0506F"/>
    <w:rsid w:val="00C0543E"/>
    <w:rsid w:val="00C148B5"/>
    <w:rsid w:val="00C1794F"/>
    <w:rsid w:val="00C22D17"/>
    <w:rsid w:val="00C25618"/>
    <w:rsid w:val="00C26BB2"/>
    <w:rsid w:val="00C46A32"/>
    <w:rsid w:val="00C4712D"/>
    <w:rsid w:val="00C555C9"/>
    <w:rsid w:val="00C627F9"/>
    <w:rsid w:val="00C748E4"/>
    <w:rsid w:val="00C75D6C"/>
    <w:rsid w:val="00C761DE"/>
    <w:rsid w:val="00C82512"/>
    <w:rsid w:val="00C922F5"/>
    <w:rsid w:val="00C94F55"/>
    <w:rsid w:val="00C96BD6"/>
    <w:rsid w:val="00CA2B5B"/>
    <w:rsid w:val="00CA6D72"/>
    <w:rsid w:val="00CA7D62"/>
    <w:rsid w:val="00CB07A8"/>
    <w:rsid w:val="00CC3E64"/>
    <w:rsid w:val="00CD4A57"/>
    <w:rsid w:val="00D146F1"/>
    <w:rsid w:val="00D33604"/>
    <w:rsid w:val="00D33B93"/>
    <w:rsid w:val="00D37B08"/>
    <w:rsid w:val="00D437FF"/>
    <w:rsid w:val="00D47350"/>
    <w:rsid w:val="00D50CD1"/>
    <w:rsid w:val="00D5130C"/>
    <w:rsid w:val="00D5142A"/>
    <w:rsid w:val="00D62265"/>
    <w:rsid w:val="00D73770"/>
    <w:rsid w:val="00D8512E"/>
    <w:rsid w:val="00DA1E58"/>
    <w:rsid w:val="00DA3ACF"/>
    <w:rsid w:val="00DB5A04"/>
    <w:rsid w:val="00DB75B8"/>
    <w:rsid w:val="00DC1055"/>
    <w:rsid w:val="00DC281B"/>
    <w:rsid w:val="00DD77FC"/>
    <w:rsid w:val="00DE4EF2"/>
    <w:rsid w:val="00DF0F93"/>
    <w:rsid w:val="00DF2379"/>
    <w:rsid w:val="00DF2C0E"/>
    <w:rsid w:val="00DF4E8D"/>
    <w:rsid w:val="00E04DB6"/>
    <w:rsid w:val="00E0661D"/>
    <w:rsid w:val="00E06FFB"/>
    <w:rsid w:val="00E07AD2"/>
    <w:rsid w:val="00E20578"/>
    <w:rsid w:val="00E20CF8"/>
    <w:rsid w:val="00E30155"/>
    <w:rsid w:val="00E35E7F"/>
    <w:rsid w:val="00E40312"/>
    <w:rsid w:val="00E418E9"/>
    <w:rsid w:val="00E47746"/>
    <w:rsid w:val="00E64BFF"/>
    <w:rsid w:val="00E87210"/>
    <w:rsid w:val="00E91A2C"/>
    <w:rsid w:val="00E91FE1"/>
    <w:rsid w:val="00EA5E95"/>
    <w:rsid w:val="00EC4E62"/>
    <w:rsid w:val="00EC6E0D"/>
    <w:rsid w:val="00ED4954"/>
    <w:rsid w:val="00ED5A43"/>
    <w:rsid w:val="00EE0943"/>
    <w:rsid w:val="00EE33A2"/>
    <w:rsid w:val="00EF1958"/>
    <w:rsid w:val="00EF4729"/>
    <w:rsid w:val="00F02081"/>
    <w:rsid w:val="00F0756C"/>
    <w:rsid w:val="00F14095"/>
    <w:rsid w:val="00F303CE"/>
    <w:rsid w:val="00F320B9"/>
    <w:rsid w:val="00F36704"/>
    <w:rsid w:val="00F373E8"/>
    <w:rsid w:val="00F40F69"/>
    <w:rsid w:val="00F47C88"/>
    <w:rsid w:val="00F52037"/>
    <w:rsid w:val="00F57E36"/>
    <w:rsid w:val="00F57EF4"/>
    <w:rsid w:val="00F67018"/>
    <w:rsid w:val="00F678CD"/>
    <w:rsid w:val="00F67A1C"/>
    <w:rsid w:val="00F82C5B"/>
    <w:rsid w:val="00F850B1"/>
    <w:rsid w:val="00F8555F"/>
    <w:rsid w:val="00F855F9"/>
    <w:rsid w:val="00F95248"/>
    <w:rsid w:val="00FA4FC9"/>
    <w:rsid w:val="00FA697C"/>
    <w:rsid w:val="00FB1311"/>
    <w:rsid w:val="00FB1826"/>
    <w:rsid w:val="00FB3E36"/>
    <w:rsid w:val="00FC0BB2"/>
    <w:rsid w:val="00FD3A7D"/>
    <w:rsid w:val="00FE5786"/>
    <w:rsid w:val="00FE6F70"/>
    <w:rsid w:val="209B49A5"/>
  </w:rsids>
  <m:mathPr>
    <m:mathFont m:val="Cambria Math"/>
    <m:brkBin m:val="before"/>
    <m:brkBinSub m:val="--"/>
    <m:smallFrac m:val="0"/>
    <m:dispDef/>
    <m:lMargin m:val="0"/>
    <m:rMargin m:val="0"/>
    <m:defJc m:val="centerGroup"/>
    <m:wrapIndent m:val="1440"/>
    <m:intLim m:val="subSup"/>
    <m:naryLim m:val="undOvr"/>
  </m:mathPr>
  <w:themeFontLang w:val="en-I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014E54"/>
  <w15:chartTrackingRefBased/>
  <w15:docId w15:val="{823C05AF-9271-4273-A91D-F4070690F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val="en-GB"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table" w:styleId="affff6">
    <w:name w:val="Table Grid"/>
    <w:basedOn w:val="a1"/>
    <w:rsid w:val="008802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7">
    <w:name w:val="Unresolved Mention"/>
    <w:uiPriority w:val="99"/>
    <w:semiHidden/>
    <w:unhideWhenUsed/>
    <w:rsid w:val="00E87210"/>
    <w:rPr>
      <w:color w:val="605E5C"/>
      <w:shd w:val="clear" w:color="auto" w:fill="E1DFDD"/>
    </w:rPr>
  </w:style>
  <w:style w:type="paragraph" w:styleId="affff8">
    <w:name w:val="Revision"/>
    <w:hidden/>
    <w:uiPriority w:val="99"/>
    <w:semiHidden/>
    <w:rsid w:val="00E64BFF"/>
    <w:rPr>
      <w:rFonts w:ascii="Times New Roman" w:hAnsi="Times New Roman"/>
      <w:lang w:val="en-GB" w:eastAsia="en-US"/>
    </w:rPr>
  </w:style>
  <w:style w:type="paragraph" w:customStyle="1" w:styleId="pf0">
    <w:name w:val="pf0"/>
    <w:basedOn w:val="a"/>
    <w:rsid w:val="009F0CEB"/>
    <w:pPr>
      <w:spacing w:before="100" w:beforeAutospacing="1" w:after="100" w:afterAutospacing="1"/>
    </w:pPr>
    <w:rPr>
      <w:rFonts w:eastAsia="Times New Roman"/>
      <w:sz w:val="24"/>
      <w:szCs w:val="24"/>
      <w:lang w:val="en-IE" w:eastAsia="en-IE"/>
    </w:rPr>
  </w:style>
  <w:style w:type="character" w:customStyle="1" w:styleId="cf01">
    <w:name w:val="cf01"/>
    <w:rsid w:val="009F0CEB"/>
    <w:rPr>
      <w:rFonts w:ascii="Segoe UI" w:hAnsi="Segoe UI" w:cs="Segoe UI" w:hint="default"/>
      <w:sz w:val="18"/>
      <w:szCs w:val="18"/>
    </w:rPr>
  </w:style>
  <w:style w:type="paragraph" w:customStyle="1" w:styleId="StyleHeading3h3CourierNew">
    <w:name w:val="Style Heading 3h3 + Courier New"/>
    <w:basedOn w:val="30"/>
    <w:link w:val="StyleHeading3h3CourierNewChar"/>
    <w:rsid w:val="00187C3F"/>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187C3F"/>
    <w:rPr>
      <w:rFonts w:ascii="Courier New" w:eastAsia="Times New Roman" w:hAnsi="Courier New"/>
      <w:sz w:val="28"/>
      <w:lang w:val="en-GB" w:eastAsia="en-US"/>
    </w:rPr>
  </w:style>
  <w:style w:type="character" w:customStyle="1" w:styleId="spelle">
    <w:name w:val="spelle"/>
    <w:basedOn w:val="a0"/>
    <w:rsid w:val="0073576F"/>
  </w:style>
  <w:style w:type="character" w:customStyle="1" w:styleId="grame">
    <w:name w:val="grame"/>
    <w:basedOn w:val="a0"/>
    <w:rsid w:val="007357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7045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421940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358731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6065241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890902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7541339">
      <w:bodyDiv w:val="1"/>
      <w:marLeft w:val="0"/>
      <w:marRight w:val="0"/>
      <w:marTop w:val="0"/>
      <w:marBottom w:val="0"/>
      <w:divBdr>
        <w:top w:val="none" w:sz="0" w:space="0" w:color="auto"/>
        <w:left w:val="none" w:sz="0" w:space="0" w:color="auto"/>
        <w:bottom w:val="none" w:sz="0" w:space="0" w:color="auto"/>
        <w:right w:val="none" w:sz="0" w:space="0" w:color="auto"/>
      </w:divBdr>
      <w:divsChild>
        <w:div w:id="1863324352">
          <w:marLeft w:val="0"/>
          <w:marRight w:val="0"/>
          <w:marTop w:val="0"/>
          <w:marBottom w:val="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9111487">
      <w:bodyDiv w:val="1"/>
      <w:marLeft w:val="0"/>
      <w:marRight w:val="0"/>
      <w:marTop w:val="0"/>
      <w:marBottom w:val="0"/>
      <w:divBdr>
        <w:top w:val="none" w:sz="0" w:space="0" w:color="auto"/>
        <w:left w:val="none" w:sz="0" w:space="0" w:color="auto"/>
        <w:bottom w:val="none" w:sz="0" w:space="0" w:color="auto"/>
        <w:right w:val="none" w:sz="0" w:space="0" w:color="auto"/>
      </w:divBdr>
    </w:div>
    <w:div w:id="2132240618">
      <w:bodyDiv w:val="1"/>
      <w:marLeft w:val="0"/>
      <w:marRight w:val="0"/>
      <w:marTop w:val="0"/>
      <w:marBottom w:val="0"/>
      <w:divBdr>
        <w:top w:val="none" w:sz="0" w:space="0" w:color="auto"/>
        <w:left w:val="none" w:sz="0" w:space="0" w:color="auto"/>
        <w:bottom w:val="none" w:sz="0" w:space="0" w:color="auto"/>
        <w:right w:val="none" w:sz="0" w:space="0" w:color="auto"/>
      </w:divBdr>
    </w:div>
    <w:div w:id="2146577511">
      <w:bodyDiv w:val="1"/>
      <w:marLeft w:val="0"/>
      <w:marRight w:val="0"/>
      <w:marTop w:val="0"/>
      <w:marBottom w:val="0"/>
      <w:divBdr>
        <w:top w:val="none" w:sz="0" w:space="0" w:color="auto"/>
        <w:left w:val="none" w:sz="0" w:space="0" w:color="auto"/>
        <w:bottom w:val="none" w:sz="0" w:space="0" w:color="auto"/>
        <w:right w:val="none" w:sz="0" w:space="0" w:color="auto"/>
      </w:divBdr>
      <w:divsChild>
        <w:div w:id="448815351">
          <w:marLeft w:val="0"/>
          <w:marRight w:val="0"/>
          <w:marTop w:val="0"/>
          <w:marBottom w:val="0"/>
          <w:divBdr>
            <w:top w:val="none" w:sz="0" w:space="0" w:color="auto"/>
            <w:left w:val="none" w:sz="0" w:space="0" w:color="auto"/>
            <w:bottom w:val="none" w:sz="0" w:space="0" w:color="auto"/>
            <w:right w:val="none" w:sz="0" w:space="0" w:color="auto"/>
          </w:divBdr>
        </w:div>
        <w:div w:id="9261645">
          <w:marLeft w:val="0"/>
          <w:marRight w:val="0"/>
          <w:marTop w:val="0"/>
          <w:marBottom w:val="0"/>
          <w:divBdr>
            <w:top w:val="none" w:sz="0" w:space="0" w:color="auto"/>
            <w:left w:val="none" w:sz="0" w:space="0" w:color="auto"/>
            <w:bottom w:val="none" w:sz="0" w:space="0" w:color="auto"/>
            <w:right w:val="none" w:sz="0" w:space="0" w:color="auto"/>
          </w:divBdr>
        </w:div>
        <w:div w:id="17795966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93B7AAA-E4AB-4FDD-A7A8-FBB00548C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FAB93D-E28B-4640-8972-0A14C7E3911F}">
  <ds:schemaRefs>
    <ds:schemaRef ds:uri="http://schemas.microsoft.com/sharepoint/v3/contenttype/forms"/>
  </ds:schemaRefs>
</ds:datastoreItem>
</file>

<file path=customXml/itemProps3.xml><?xml version="1.0" encoding="utf-8"?>
<ds:datastoreItem xmlns:ds="http://schemas.openxmlformats.org/officeDocument/2006/customXml" ds:itemID="{49F344D2-79A0-45A4-9508-CCE23E0A58F2}">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Pages>
  <Words>484</Words>
  <Characters>2762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Zhiwei Mo</cp:lastModifiedBy>
  <cp:revision>18</cp:revision>
  <cp:lastPrinted>1900-01-01T00:00:00Z</cp:lastPrinted>
  <dcterms:created xsi:type="dcterms:W3CDTF">2024-04-03T09:06:00Z</dcterms:created>
  <dcterms:modified xsi:type="dcterms:W3CDTF">2024-04-07T03:29:00Z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0x010100C4E3EF5432815743B66A913855BE42BB</vt:lpwstr>
  </property>
  <property fmtid="{D5CDD505-2E9C-101B-9397-08002B2CF9AE}" pid="5" name="MediaServiceImageTags">
    <vt:lpwstr/>
  </property>
</Properties>
</file>